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6E325A9B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8D58D3">
        <w:t xml:space="preserve">     TREGNAR s.r.o.</w:t>
      </w:r>
    </w:p>
    <w:p w14:paraId="355350DA" w14:textId="2EA1E5EF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8D58D3">
        <w:t>24928593</w:t>
      </w:r>
    </w:p>
    <w:p w14:paraId="2897FBD4" w14:textId="71BB46FF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8D58D3">
        <w:t>Gen. Svobody 2790/38, Šumperk, 78701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560B15"/>
    <w:rsid w:val="008D58D3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Pavla Pechová</cp:lastModifiedBy>
  <cp:revision>5</cp:revision>
  <dcterms:created xsi:type="dcterms:W3CDTF">2024-04-17T14:03:00Z</dcterms:created>
  <dcterms:modified xsi:type="dcterms:W3CDTF">2026-04-21T06:27:00Z</dcterms:modified>
</cp:coreProperties>
</file>